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C45BF" w14:textId="70594E83" w:rsidR="00177EA5" w:rsidRPr="0036560A" w:rsidRDefault="00177EA5" w:rsidP="00540781">
      <w:pPr>
        <w:ind w:right="-98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560A">
        <w:rPr>
          <w:rFonts w:asciiTheme="minorHAnsi" w:hAnsiTheme="minorHAnsi" w:cstheme="minorHAnsi"/>
          <w:b/>
          <w:sz w:val="28"/>
          <w:szCs w:val="28"/>
        </w:rPr>
        <w:t>Learni</w:t>
      </w:r>
      <w:r w:rsidR="00540781">
        <w:rPr>
          <w:rFonts w:asciiTheme="minorHAnsi" w:hAnsiTheme="minorHAnsi" w:cstheme="minorHAnsi"/>
          <w:b/>
          <w:sz w:val="28"/>
          <w:szCs w:val="28"/>
        </w:rPr>
        <w:t>ng Outcomes Assessment Rubric</w:t>
      </w:r>
      <w:r w:rsidR="008E64FB">
        <w:rPr>
          <w:rFonts w:asciiTheme="minorHAnsi" w:hAnsiTheme="minorHAnsi" w:cstheme="minorHAnsi"/>
          <w:b/>
          <w:sz w:val="28"/>
          <w:szCs w:val="28"/>
        </w:rPr>
        <w:t>:  COVID-19 PPE VSG</w:t>
      </w:r>
    </w:p>
    <w:p w14:paraId="3E0C8907" w14:textId="77777777" w:rsidR="00177EA5" w:rsidRPr="00177EA5" w:rsidRDefault="00177EA5" w:rsidP="00177EA5">
      <w:pPr>
        <w:ind w:right="-987" w:firstLine="720"/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TableGrid1"/>
        <w:tblW w:w="11199" w:type="dxa"/>
        <w:tblInd w:w="-601" w:type="dxa"/>
        <w:tblLook w:val="04A0" w:firstRow="1" w:lastRow="0" w:firstColumn="1" w:lastColumn="0" w:noHBand="0" w:noVBand="1"/>
      </w:tblPr>
      <w:tblGrid>
        <w:gridCol w:w="1985"/>
        <w:gridCol w:w="2929"/>
        <w:gridCol w:w="2930"/>
        <w:gridCol w:w="3355"/>
      </w:tblGrid>
      <w:tr w:rsidR="00177EA5" w:rsidRPr="00177EA5" w14:paraId="00A2A1E0" w14:textId="77777777" w:rsidTr="003D4A78">
        <w:trPr>
          <w:tblHeader/>
        </w:trPr>
        <w:tc>
          <w:tcPr>
            <w:tcW w:w="1985" w:type="dxa"/>
            <w:shd w:val="clear" w:color="auto" w:fill="FFFF66"/>
          </w:tcPr>
          <w:p w14:paraId="01F1A6D1" w14:textId="77777777" w:rsidR="00177EA5" w:rsidRPr="00177EA5" w:rsidRDefault="00177EA5" w:rsidP="00177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77EA5">
              <w:rPr>
                <w:rFonts w:ascii="Calibri" w:hAnsi="Calibri"/>
                <w:sz w:val="16"/>
                <w:szCs w:val="16"/>
              </w:rPr>
              <w:t>Competency</w:t>
            </w:r>
          </w:p>
          <w:p w14:paraId="2E99482A" w14:textId="5CDB6742" w:rsidR="00177EA5" w:rsidRPr="00177EA5" w:rsidRDefault="00177EA5" w:rsidP="00A44A9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29" w:type="dxa"/>
            <w:shd w:val="clear" w:color="auto" w:fill="FFFF66"/>
          </w:tcPr>
          <w:p w14:paraId="49723B7E" w14:textId="26A8665B" w:rsidR="00177EA5" w:rsidRPr="00177EA5" w:rsidRDefault="007C223D" w:rsidP="00177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Competent Learner</w:t>
            </w:r>
          </w:p>
        </w:tc>
        <w:tc>
          <w:tcPr>
            <w:tcW w:w="2930" w:type="dxa"/>
            <w:shd w:val="clear" w:color="auto" w:fill="FFFF66"/>
          </w:tcPr>
          <w:p w14:paraId="3E611F26" w14:textId="6FF6368E" w:rsidR="00177EA5" w:rsidRPr="00177EA5" w:rsidRDefault="007C223D" w:rsidP="00177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Intermediate Learner</w:t>
            </w:r>
          </w:p>
        </w:tc>
        <w:tc>
          <w:tcPr>
            <w:tcW w:w="3355" w:type="dxa"/>
            <w:shd w:val="clear" w:color="auto" w:fill="FFFF66"/>
          </w:tcPr>
          <w:p w14:paraId="2EF4CE7F" w14:textId="2BF0B723" w:rsidR="00177EA5" w:rsidRPr="00177EA5" w:rsidRDefault="007C223D" w:rsidP="00177E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Novice Learner</w:t>
            </w:r>
          </w:p>
        </w:tc>
      </w:tr>
      <w:tr w:rsidR="000A6748" w:rsidRPr="00DE68DF" w14:paraId="0B1E0CFE" w14:textId="77777777" w:rsidTr="00DE68DF">
        <w:trPr>
          <w:trHeight w:val="3354"/>
        </w:trPr>
        <w:tc>
          <w:tcPr>
            <w:tcW w:w="1985" w:type="dxa"/>
            <w:tcBorders>
              <w:bottom w:val="single" w:sz="4" w:space="0" w:color="auto"/>
            </w:tcBorders>
          </w:tcPr>
          <w:p w14:paraId="5DEEB17E" w14:textId="5D13699B" w:rsidR="00F749FA" w:rsidRPr="00DE68DF" w:rsidRDefault="00DE68DF" w:rsidP="000A674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68DF">
              <w:rPr>
                <w:rFonts w:asciiTheme="minorHAnsi" w:hAnsiTheme="minorHAnsi" w:cstheme="minorHAnsi"/>
                <w:bCs/>
                <w:sz w:val="20"/>
                <w:szCs w:val="20"/>
              </w:rPr>
              <w:t>Understand</w:t>
            </w:r>
            <w:r w:rsidR="00772F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infectious disease</w:t>
            </w:r>
            <w:r w:rsidRPr="00DE68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72F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transmission </w:t>
            </w:r>
            <w:r w:rsidRPr="00DE68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factors </w:t>
            </w:r>
            <w:r w:rsidR="00772F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and public health measures </w:t>
            </w:r>
            <w:r w:rsidRPr="00DE68DF">
              <w:rPr>
                <w:rFonts w:asciiTheme="minorHAnsi" w:hAnsiTheme="minorHAnsi" w:cstheme="minorHAnsi"/>
                <w:bCs/>
                <w:sz w:val="20"/>
                <w:szCs w:val="20"/>
              </w:rPr>
              <w:t>that are important to consider when selecting appropriate PPE equipment in multiple settings to adhere to principles of infection control</w:t>
            </w:r>
            <w:r w:rsidR="00772F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and prevention</w:t>
            </w:r>
          </w:p>
          <w:p w14:paraId="7A28C9A4" w14:textId="4702342F" w:rsidR="00F749FA" w:rsidRPr="00DE68DF" w:rsidRDefault="00F749FA" w:rsidP="000A67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9" w:type="dxa"/>
          </w:tcPr>
          <w:p w14:paraId="4168E7F8" w14:textId="7DD45223" w:rsidR="007D3AD9" w:rsidRDefault="003419A5" w:rsidP="00F749FA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Theme="minorHAnsi" w:eastAsia="MS Gothic" w:hAnsiTheme="minorHAnsi" w:cstheme="minorHAns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pacing w:val="5"/>
                <w:kern w:val="28"/>
                <w:sz w:val="20"/>
                <w:szCs w:val="20"/>
              </w:rPr>
              <w:t xml:space="preserve">Consistently selects all PPE for the health care provider that aligns with the identified modes of transmission </w:t>
            </w:r>
          </w:p>
          <w:p w14:paraId="6422F815" w14:textId="6A76CE4F" w:rsidR="003419A5" w:rsidRDefault="003419A5" w:rsidP="00F749FA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Theme="minorHAnsi" w:eastAsia="MS Gothic" w:hAnsiTheme="minorHAnsi" w:cstheme="minorHAns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pacing w:val="5"/>
                <w:kern w:val="28"/>
                <w:sz w:val="20"/>
                <w:szCs w:val="20"/>
              </w:rPr>
              <w:t>Consistently selects all PPE for the individual seeking care that aligns with the identified modes of transmission</w:t>
            </w:r>
          </w:p>
          <w:p w14:paraId="618C7936" w14:textId="19EBD0D7" w:rsidR="003419A5" w:rsidRPr="00DE68DF" w:rsidRDefault="003419A5" w:rsidP="00F749FA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Theme="minorHAnsi" w:eastAsia="MS Gothic" w:hAnsiTheme="minorHAnsi" w:cstheme="minorHAns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pacing w:val="5"/>
                <w:kern w:val="28"/>
                <w:sz w:val="20"/>
                <w:szCs w:val="20"/>
              </w:rPr>
              <w:t xml:space="preserve">Consistently follows international, national, </w:t>
            </w:r>
            <w:r w:rsidR="000D47F0">
              <w:rPr>
                <w:rFonts w:asciiTheme="minorHAnsi" w:eastAsia="MS Gothic" w:hAnsiTheme="minorHAnsi" w:cstheme="minorHAnsi"/>
                <w:spacing w:val="5"/>
                <w:kern w:val="28"/>
                <w:sz w:val="20"/>
                <w:szCs w:val="20"/>
              </w:rPr>
              <w:t>provincial</w:t>
            </w:r>
            <w:r w:rsidR="004B2E9F">
              <w:rPr>
                <w:rFonts w:asciiTheme="minorHAnsi" w:eastAsia="MS Gothic" w:hAnsiTheme="minorHAnsi" w:cstheme="minorHAnsi"/>
                <w:spacing w:val="5"/>
                <w:kern w:val="28"/>
                <w:sz w:val="20"/>
                <w:szCs w:val="20"/>
              </w:rPr>
              <w:t>/te</w:t>
            </w:r>
            <w:r w:rsidR="00772FA6">
              <w:rPr>
                <w:rFonts w:asciiTheme="minorHAnsi" w:eastAsia="MS Gothic" w:hAnsiTheme="minorHAnsi" w:cstheme="minorHAnsi"/>
                <w:spacing w:val="5"/>
                <w:kern w:val="28"/>
                <w:sz w:val="20"/>
                <w:szCs w:val="20"/>
              </w:rPr>
              <w:t>r</w:t>
            </w:r>
            <w:r w:rsidR="004B2E9F">
              <w:rPr>
                <w:rFonts w:asciiTheme="minorHAnsi" w:eastAsia="MS Gothic" w:hAnsiTheme="minorHAnsi" w:cstheme="minorHAnsi"/>
                <w:spacing w:val="5"/>
                <w:kern w:val="28"/>
                <w:sz w:val="20"/>
                <w:szCs w:val="20"/>
              </w:rPr>
              <w:t>r</w:t>
            </w:r>
            <w:r w:rsidR="00772FA6">
              <w:rPr>
                <w:rFonts w:asciiTheme="minorHAnsi" w:eastAsia="MS Gothic" w:hAnsiTheme="minorHAnsi" w:cstheme="minorHAnsi"/>
                <w:spacing w:val="5"/>
                <w:kern w:val="28"/>
                <w:sz w:val="20"/>
                <w:szCs w:val="20"/>
              </w:rPr>
              <w:t>itory</w:t>
            </w:r>
            <w:r w:rsidR="000D47F0">
              <w:rPr>
                <w:rFonts w:asciiTheme="minorHAnsi" w:eastAsia="MS Gothic" w:hAnsiTheme="minorHAnsi" w:cstheme="minorHAnsi"/>
                <w:spacing w:val="5"/>
                <w:kern w:val="28"/>
                <w:sz w:val="20"/>
                <w:szCs w:val="20"/>
              </w:rPr>
              <w:t xml:space="preserve">, </w:t>
            </w:r>
            <w:r>
              <w:rPr>
                <w:rFonts w:asciiTheme="minorHAnsi" w:eastAsia="MS Gothic" w:hAnsiTheme="minorHAnsi" w:cstheme="minorHAnsi"/>
                <w:spacing w:val="5"/>
                <w:kern w:val="28"/>
                <w:sz w:val="20"/>
                <w:szCs w:val="20"/>
              </w:rPr>
              <w:t>regional and/or institutional guidelines for PPE for COVID-19</w:t>
            </w:r>
          </w:p>
        </w:tc>
        <w:tc>
          <w:tcPr>
            <w:tcW w:w="2930" w:type="dxa"/>
          </w:tcPr>
          <w:p w14:paraId="1B16EB13" w14:textId="18C1EA98" w:rsidR="003419A5" w:rsidRDefault="003419A5" w:rsidP="003419A5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Theme="minorHAnsi" w:eastAsia="MS Gothic" w:hAnsiTheme="minorHAnsi" w:cstheme="minorHAns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pacing w:val="5"/>
                <w:kern w:val="28"/>
                <w:sz w:val="20"/>
                <w:szCs w:val="20"/>
              </w:rPr>
              <w:t xml:space="preserve">Selects some PPE for the health care provider that aligns with the identified modes of transmission </w:t>
            </w:r>
          </w:p>
          <w:p w14:paraId="10A31646" w14:textId="5FC03140" w:rsidR="003419A5" w:rsidRDefault="003419A5" w:rsidP="003419A5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Theme="minorHAnsi" w:eastAsia="MS Gothic" w:hAnsiTheme="minorHAnsi" w:cstheme="minorHAns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pacing w:val="5"/>
                <w:kern w:val="28"/>
                <w:sz w:val="20"/>
                <w:szCs w:val="20"/>
              </w:rPr>
              <w:t>Selects some PPE for the individual seeking care that aligns with the identified modes of transmission</w:t>
            </w:r>
          </w:p>
          <w:p w14:paraId="603F9149" w14:textId="7AACBDFF" w:rsidR="000A6748" w:rsidRPr="003419A5" w:rsidRDefault="003419A5" w:rsidP="003419A5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Theme="minorHAnsi" w:eastAsia="MS Gothic" w:hAnsiTheme="minorHAnsi" w:cstheme="minorHAns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pacing w:val="5"/>
                <w:kern w:val="28"/>
                <w:sz w:val="20"/>
                <w:szCs w:val="20"/>
              </w:rPr>
              <w:t>Sometimes f</w:t>
            </w:r>
            <w:r w:rsidRPr="003419A5">
              <w:rPr>
                <w:rFonts w:asciiTheme="minorHAnsi" w:eastAsia="MS Gothic" w:hAnsiTheme="minorHAnsi" w:cstheme="minorHAnsi"/>
                <w:spacing w:val="5"/>
                <w:kern w:val="28"/>
                <w:sz w:val="20"/>
                <w:szCs w:val="20"/>
              </w:rPr>
              <w:t xml:space="preserve">ollows international, national, </w:t>
            </w:r>
            <w:r w:rsidR="000D47F0">
              <w:rPr>
                <w:rFonts w:asciiTheme="minorHAnsi" w:eastAsia="MS Gothic" w:hAnsiTheme="minorHAnsi" w:cstheme="minorHAnsi"/>
                <w:spacing w:val="5"/>
                <w:kern w:val="28"/>
                <w:sz w:val="20"/>
                <w:szCs w:val="20"/>
              </w:rPr>
              <w:t>provincial</w:t>
            </w:r>
            <w:r w:rsidR="004B2E9F">
              <w:rPr>
                <w:rFonts w:asciiTheme="minorHAnsi" w:eastAsia="MS Gothic" w:hAnsiTheme="minorHAnsi" w:cstheme="minorHAnsi"/>
                <w:spacing w:val="5"/>
                <w:kern w:val="28"/>
                <w:sz w:val="20"/>
                <w:szCs w:val="20"/>
              </w:rPr>
              <w:t>/territorial</w:t>
            </w:r>
            <w:r w:rsidR="000D47F0">
              <w:rPr>
                <w:rFonts w:asciiTheme="minorHAnsi" w:eastAsia="MS Gothic" w:hAnsiTheme="minorHAnsi" w:cstheme="minorHAnsi"/>
                <w:spacing w:val="5"/>
                <w:kern w:val="28"/>
                <w:sz w:val="20"/>
                <w:szCs w:val="20"/>
              </w:rPr>
              <w:t xml:space="preserve">, </w:t>
            </w:r>
            <w:r w:rsidRPr="003419A5">
              <w:rPr>
                <w:rFonts w:asciiTheme="minorHAnsi" w:eastAsia="MS Gothic" w:hAnsiTheme="minorHAnsi" w:cstheme="minorHAnsi"/>
                <w:spacing w:val="5"/>
                <w:kern w:val="28"/>
                <w:sz w:val="20"/>
                <w:szCs w:val="20"/>
              </w:rPr>
              <w:t>regional and/or institutional guidelines for PPE for COVID-19</w:t>
            </w:r>
          </w:p>
        </w:tc>
        <w:tc>
          <w:tcPr>
            <w:tcW w:w="3355" w:type="dxa"/>
          </w:tcPr>
          <w:p w14:paraId="12CBABC0" w14:textId="09D38967" w:rsidR="003419A5" w:rsidRDefault="003419A5" w:rsidP="003419A5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Theme="minorHAnsi" w:eastAsia="MS Gothic" w:hAnsiTheme="minorHAnsi" w:cstheme="minorHAns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pacing w:val="5"/>
                <w:kern w:val="28"/>
                <w:sz w:val="20"/>
                <w:szCs w:val="20"/>
              </w:rPr>
              <w:t xml:space="preserve">Does not select PPE for the health care provider that aligns with the identified modes of transmission </w:t>
            </w:r>
          </w:p>
          <w:p w14:paraId="2016D2A7" w14:textId="77777777" w:rsidR="003419A5" w:rsidRDefault="003419A5" w:rsidP="003419A5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Theme="minorHAnsi" w:eastAsia="MS Gothic" w:hAnsiTheme="minorHAnsi" w:cstheme="minorHAns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pacing w:val="5"/>
                <w:kern w:val="28"/>
                <w:sz w:val="20"/>
                <w:szCs w:val="20"/>
              </w:rPr>
              <w:t>Does not select PPE for the individual seeking care that aligns with the identified modes of transmission</w:t>
            </w:r>
          </w:p>
          <w:p w14:paraId="74FC38DB" w14:textId="37CF892F" w:rsidR="000A6748" w:rsidRPr="003419A5" w:rsidRDefault="003419A5" w:rsidP="003419A5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Theme="minorHAnsi" w:eastAsia="MS Gothic" w:hAnsiTheme="minorHAnsi" w:cstheme="minorHAns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pacing w:val="5"/>
                <w:kern w:val="28"/>
                <w:sz w:val="20"/>
                <w:szCs w:val="20"/>
              </w:rPr>
              <w:t>Does not</w:t>
            </w:r>
            <w:r w:rsidRPr="003419A5">
              <w:rPr>
                <w:rFonts w:asciiTheme="minorHAnsi" w:eastAsia="MS Gothic" w:hAnsiTheme="minorHAnsi" w:cstheme="minorHAnsi"/>
                <w:spacing w:val="5"/>
                <w:kern w:val="28"/>
                <w:sz w:val="20"/>
                <w:szCs w:val="20"/>
              </w:rPr>
              <w:t xml:space="preserve"> follow international, national, </w:t>
            </w:r>
            <w:r w:rsidR="000D47F0">
              <w:rPr>
                <w:rFonts w:asciiTheme="minorHAnsi" w:eastAsia="MS Gothic" w:hAnsiTheme="minorHAnsi" w:cstheme="minorHAnsi"/>
                <w:spacing w:val="5"/>
                <w:kern w:val="28"/>
                <w:sz w:val="20"/>
                <w:szCs w:val="20"/>
              </w:rPr>
              <w:t>provincial</w:t>
            </w:r>
            <w:r w:rsidR="004B2E9F">
              <w:rPr>
                <w:rFonts w:asciiTheme="minorHAnsi" w:eastAsia="MS Gothic" w:hAnsiTheme="minorHAnsi" w:cstheme="minorHAnsi"/>
                <w:spacing w:val="5"/>
                <w:kern w:val="28"/>
                <w:sz w:val="20"/>
                <w:szCs w:val="20"/>
              </w:rPr>
              <w:t>/territorial</w:t>
            </w:r>
            <w:r w:rsidR="000D47F0">
              <w:rPr>
                <w:rFonts w:asciiTheme="minorHAnsi" w:eastAsia="MS Gothic" w:hAnsiTheme="minorHAnsi" w:cstheme="minorHAnsi"/>
                <w:spacing w:val="5"/>
                <w:kern w:val="28"/>
                <w:sz w:val="20"/>
                <w:szCs w:val="20"/>
              </w:rPr>
              <w:t xml:space="preserve">, </w:t>
            </w:r>
            <w:r w:rsidRPr="003419A5">
              <w:rPr>
                <w:rFonts w:asciiTheme="minorHAnsi" w:eastAsia="MS Gothic" w:hAnsiTheme="minorHAnsi" w:cstheme="minorHAnsi"/>
                <w:spacing w:val="5"/>
                <w:kern w:val="28"/>
                <w:sz w:val="20"/>
                <w:szCs w:val="20"/>
              </w:rPr>
              <w:t>regional and/or institutional guidelines for PPE for COVID-19</w:t>
            </w:r>
          </w:p>
        </w:tc>
      </w:tr>
      <w:tr w:rsidR="00145AE0" w:rsidRPr="00DE68DF" w14:paraId="034893E3" w14:textId="1A46541A" w:rsidTr="00145AE0">
        <w:tc>
          <w:tcPr>
            <w:tcW w:w="1985" w:type="dxa"/>
            <w:shd w:val="clear" w:color="auto" w:fill="D9D9D9" w:themeFill="background1" w:themeFillShade="D9"/>
          </w:tcPr>
          <w:p w14:paraId="31B87851" w14:textId="6CE80645" w:rsidR="00145AE0" w:rsidRPr="00DE68DF" w:rsidRDefault="00145AE0" w:rsidP="000A6748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sz w:val="20"/>
                <w:szCs w:val="20"/>
              </w:rPr>
            </w:pPr>
            <w:r w:rsidRPr="00DE68DF">
              <w:rPr>
                <w:rFonts w:asciiTheme="minorHAnsi" w:hAnsiTheme="minorHAnsi" w:cstheme="minorHAnsi"/>
                <w:sz w:val="20"/>
                <w:szCs w:val="20"/>
              </w:rPr>
              <w:t>Comments</w:t>
            </w:r>
          </w:p>
          <w:p w14:paraId="0CEC999D" w14:textId="77777777" w:rsidR="00145AE0" w:rsidRPr="00DE68DF" w:rsidRDefault="00145AE0" w:rsidP="000A67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F92A16" w14:textId="77777777" w:rsidR="00540781" w:rsidRPr="00DE68DF" w:rsidRDefault="00540781" w:rsidP="000A67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3957D5" w14:textId="77777777" w:rsidR="00540781" w:rsidRPr="00DE68DF" w:rsidRDefault="00540781" w:rsidP="000A67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14" w:type="dxa"/>
            <w:gridSpan w:val="3"/>
          </w:tcPr>
          <w:p w14:paraId="21BA4DD4" w14:textId="77777777" w:rsidR="00145AE0" w:rsidRPr="00DE68DF" w:rsidRDefault="00145AE0" w:rsidP="000A67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8DF" w:rsidRPr="00DE68DF" w14:paraId="16D53F04" w14:textId="77777777" w:rsidTr="00145AE0">
        <w:tc>
          <w:tcPr>
            <w:tcW w:w="1985" w:type="dxa"/>
          </w:tcPr>
          <w:p w14:paraId="125E2516" w14:textId="458B2C85" w:rsidR="00DE68DF" w:rsidRPr="00DE68DF" w:rsidRDefault="008E0830" w:rsidP="009F7300">
            <w:pPr>
              <w:rPr>
                <w:rFonts w:asciiTheme="minorHAnsi" w:hAnsiTheme="minorHAnsi" w:cstheme="minorHAnsi"/>
                <w:bCs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="009F7300">
              <w:rPr>
                <w:rFonts w:asciiTheme="minorHAnsi" w:hAnsiTheme="minorHAnsi" w:cstheme="minorHAnsi"/>
                <w:bCs/>
                <w:sz w:val="20"/>
                <w:szCs w:val="20"/>
              </w:rPr>
              <w:t>on</w:t>
            </w:r>
            <w:r w:rsidR="007D2B5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9F7300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>put</w:t>
            </w:r>
            <w:r w:rsidR="007D2B5B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 xml:space="preserve"> on</w:t>
            </w:r>
            <w:r w:rsidR="009B582B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="00DE68DF" w:rsidRPr="00DE68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and </w:t>
            </w:r>
            <w:r w:rsidR="009F7300">
              <w:rPr>
                <w:rFonts w:asciiTheme="minorHAnsi" w:hAnsiTheme="minorHAnsi" w:cstheme="minorHAnsi"/>
                <w:bCs/>
                <w:sz w:val="20"/>
                <w:szCs w:val="20"/>
              </w:rPr>
              <w:t>doff</w:t>
            </w:r>
            <w:r w:rsidR="007D2B5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9F7300">
              <w:rPr>
                <w:rFonts w:asciiTheme="minorHAnsi" w:hAnsiTheme="minorHAnsi" w:cstheme="minorHAnsi"/>
                <w:bCs/>
                <w:sz w:val="20"/>
                <w:szCs w:val="20"/>
              </w:rPr>
              <w:t>take</w:t>
            </w:r>
            <w:r w:rsidR="007D2B5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off</w:t>
            </w:r>
            <w:r w:rsidR="009B582B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="00DA33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E68DF" w:rsidRPr="00DE68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PPE correctly </w:t>
            </w:r>
            <w:r w:rsidR="00772F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as per public health measures </w:t>
            </w:r>
            <w:r w:rsidR="00DE68DF" w:rsidRPr="00DE68DF">
              <w:rPr>
                <w:rFonts w:asciiTheme="minorHAnsi" w:hAnsiTheme="minorHAnsi" w:cstheme="minorHAnsi"/>
                <w:bCs/>
                <w:sz w:val="20"/>
                <w:szCs w:val="20"/>
              </w:rPr>
              <w:t>in an assessment</w:t>
            </w:r>
            <w:r w:rsidR="00772FA6">
              <w:rPr>
                <w:rFonts w:asciiTheme="minorHAnsi" w:hAnsiTheme="minorHAnsi" w:cstheme="minorHAnsi"/>
                <w:bCs/>
                <w:sz w:val="20"/>
                <w:szCs w:val="20"/>
              </w:rPr>
              <w:t>/testing</w:t>
            </w:r>
            <w:r w:rsidR="00DE68DF" w:rsidRPr="00DE68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DE68DF" w:rsidRPr="00DE68DF">
              <w:rPr>
                <w:rFonts w:asciiTheme="minorHAnsi" w:hAnsiTheme="minorHAnsi" w:cstheme="minorHAnsi"/>
                <w:bCs/>
                <w:sz w:val="20"/>
                <w:szCs w:val="20"/>
              </w:rPr>
              <w:t>centre</w:t>
            </w:r>
            <w:proofErr w:type="spellEnd"/>
            <w:r w:rsidR="00DE68DF" w:rsidRPr="00DE68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and/or acute care setting to protect self and others</w:t>
            </w:r>
          </w:p>
        </w:tc>
        <w:tc>
          <w:tcPr>
            <w:tcW w:w="2929" w:type="dxa"/>
          </w:tcPr>
          <w:p w14:paraId="7AD0DAED" w14:textId="4615CC62" w:rsidR="00DE68DF" w:rsidRDefault="00DA3301" w:rsidP="00DE68DF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 xml:space="preserve">Consistently </w:t>
            </w:r>
            <w:r w:rsidR="008E0830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>d</w:t>
            </w:r>
            <w:r w:rsidR="009B582B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 xml:space="preserve">ons </w:t>
            </w: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>PPE in correct order</w:t>
            </w:r>
          </w:p>
          <w:p w14:paraId="370CCDC4" w14:textId="7E62E377" w:rsidR="00DA3301" w:rsidRDefault="00DA3301" w:rsidP="00DE68DF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 xml:space="preserve">Consistently avoids </w:t>
            </w:r>
            <w:r w:rsidR="008E0830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>self-contamination when doffs</w:t>
            </w: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 xml:space="preserve"> PPE</w:t>
            </w:r>
          </w:p>
          <w:p w14:paraId="18B7473C" w14:textId="1A068D35" w:rsidR="00DA3301" w:rsidRPr="00DE68DF" w:rsidRDefault="00DA3301" w:rsidP="00DE68DF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 xml:space="preserve">Consistently performs </w:t>
            </w:r>
            <w:proofErr w:type="gramStart"/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>sufficient</w:t>
            </w:r>
            <w:proofErr w:type="gramEnd"/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 xml:space="preserve"> hand hygiene </w:t>
            </w:r>
          </w:p>
        </w:tc>
        <w:tc>
          <w:tcPr>
            <w:tcW w:w="2930" w:type="dxa"/>
          </w:tcPr>
          <w:p w14:paraId="373867B6" w14:textId="5DF04513" w:rsidR="00DA3301" w:rsidRDefault="00DA3301" w:rsidP="00DA3301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>Sometim</w:t>
            </w:r>
            <w:r w:rsidR="008E0830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 xml:space="preserve">es </w:t>
            </w:r>
            <w:r w:rsidR="009B582B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>dons</w:t>
            </w:r>
            <w:r w:rsidR="008E0830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 xml:space="preserve"> and doffs</w:t>
            </w: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 xml:space="preserve"> PPE in correct order</w:t>
            </w:r>
          </w:p>
          <w:p w14:paraId="0648ECB4" w14:textId="56749A6C" w:rsidR="00DA3301" w:rsidRDefault="00DA3301" w:rsidP="00DA3301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>Sometimes removes</w:t>
            </w:r>
            <w:r w:rsidR="009B582B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 xml:space="preserve"> (</w:t>
            </w:r>
            <w:proofErr w:type="gramStart"/>
            <w:r w:rsidR="009B582B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 xml:space="preserve">doff) </w:t>
            </w: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 xml:space="preserve"> PPE</w:t>
            </w:r>
            <w:proofErr w:type="gramEnd"/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 xml:space="preserve"> in correct order</w:t>
            </w:r>
          </w:p>
          <w:p w14:paraId="4196528A" w14:textId="3C2E0A2D" w:rsidR="00DE68DF" w:rsidRDefault="00DA3301" w:rsidP="00DA3301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 xml:space="preserve">Sometimes </w:t>
            </w:r>
            <w:r w:rsidRPr="00DA3301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>avoids self-contamination when removing PPE</w:t>
            </w:r>
          </w:p>
          <w:p w14:paraId="6EE4B0BA" w14:textId="6708F698" w:rsidR="00DA3301" w:rsidRPr="00DA3301" w:rsidRDefault="00DA3301" w:rsidP="00DA3301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>Sometimes</w:t>
            </w:r>
            <w:r w:rsidRPr="00DA3301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 xml:space="preserve"> performs </w:t>
            </w:r>
            <w:proofErr w:type="gramStart"/>
            <w:r w:rsidRPr="00DA3301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>sufficient</w:t>
            </w:r>
            <w:proofErr w:type="gramEnd"/>
            <w:r w:rsidRPr="00DA3301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 xml:space="preserve"> hand hygiene</w:t>
            </w:r>
          </w:p>
        </w:tc>
        <w:tc>
          <w:tcPr>
            <w:tcW w:w="3355" w:type="dxa"/>
          </w:tcPr>
          <w:p w14:paraId="5D3F8991" w14:textId="6B07819A" w:rsidR="00DA3301" w:rsidRDefault="008E0830" w:rsidP="00DA3301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>Does not don</w:t>
            </w:r>
            <w:r w:rsidR="00DA3301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 xml:space="preserve"> PPE in correct order</w:t>
            </w:r>
          </w:p>
          <w:p w14:paraId="35A36FC4" w14:textId="7AC20BB8" w:rsidR="00DA3301" w:rsidRDefault="008E0830" w:rsidP="00DA3301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>Does not doff</w:t>
            </w:r>
            <w:r w:rsidR="009B582B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 xml:space="preserve"> </w:t>
            </w:r>
            <w:r w:rsidR="00DA3301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>PPE in correct order</w:t>
            </w:r>
          </w:p>
          <w:p w14:paraId="2C7CFDF9" w14:textId="5D745B5A" w:rsidR="00DE68DF" w:rsidRDefault="00DA3301" w:rsidP="00DA3301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 xml:space="preserve">Does not </w:t>
            </w:r>
            <w:r w:rsidRPr="00DA3301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>avoid self-contamination when removing PPE</w:t>
            </w:r>
          </w:p>
          <w:p w14:paraId="3AC44699" w14:textId="44D04FF5" w:rsidR="00DA3301" w:rsidRPr="00DA3301" w:rsidRDefault="00DA3301" w:rsidP="00DA3301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 xml:space="preserve">Does not </w:t>
            </w:r>
            <w:r w:rsidRPr="00DA3301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 xml:space="preserve">perform </w:t>
            </w:r>
            <w:proofErr w:type="gramStart"/>
            <w:r w:rsidRPr="00DA3301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>sufficient</w:t>
            </w:r>
            <w:proofErr w:type="gramEnd"/>
            <w:r w:rsidRPr="00DA3301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 xml:space="preserve"> hand hygiene</w:t>
            </w:r>
          </w:p>
        </w:tc>
      </w:tr>
      <w:tr w:rsidR="00DE68DF" w:rsidRPr="00DE68DF" w14:paraId="7D89138F" w14:textId="4902EB27" w:rsidTr="00145AE0">
        <w:tc>
          <w:tcPr>
            <w:tcW w:w="1985" w:type="dxa"/>
            <w:shd w:val="clear" w:color="auto" w:fill="D9D9D9" w:themeFill="background1" w:themeFillShade="D9"/>
          </w:tcPr>
          <w:p w14:paraId="41354FF0" w14:textId="77777777" w:rsidR="00DE68DF" w:rsidRPr="00DE68DF" w:rsidRDefault="00DE68DF" w:rsidP="00DE6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68DF">
              <w:rPr>
                <w:rFonts w:asciiTheme="minorHAnsi" w:hAnsiTheme="minorHAnsi" w:cstheme="minorHAnsi"/>
                <w:sz w:val="20"/>
                <w:szCs w:val="20"/>
              </w:rPr>
              <w:t>Comments</w:t>
            </w:r>
          </w:p>
          <w:p w14:paraId="35487C3C" w14:textId="77777777" w:rsidR="00DE68DF" w:rsidRPr="00DE68DF" w:rsidRDefault="00DE68DF" w:rsidP="00DE68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D050FB" w14:textId="77777777" w:rsidR="00DE68DF" w:rsidRPr="00DE68DF" w:rsidRDefault="00DE68DF" w:rsidP="00DE68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752CAD" w14:textId="77777777" w:rsidR="00DE68DF" w:rsidRPr="00DE68DF" w:rsidRDefault="00DE68DF" w:rsidP="00DE68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14" w:type="dxa"/>
            <w:gridSpan w:val="3"/>
          </w:tcPr>
          <w:p w14:paraId="54CD833A" w14:textId="77777777" w:rsidR="00DE68DF" w:rsidRDefault="00DE68DF" w:rsidP="00DE68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918DCF" w14:textId="77777777" w:rsidR="003D4A78" w:rsidRDefault="003D4A78" w:rsidP="00DE68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31AF12" w14:textId="77777777" w:rsidR="003D4A78" w:rsidRDefault="003D4A78" w:rsidP="00DE68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0A0896" w14:textId="77777777" w:rsidR="003D4A78" w:rsidRDefault="003D4A78" w:rsidP="00DE68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B33D95" w14:textId="77777777" w:rsidR="003D4A78" w:rsidRDefault="003D4A78" w:rsidP="00DE68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832E04" w14:textId="59F84D1D" w:rsidR="003D4A78" w:rsidRPr="00DE68DF" w:rsidRDefault="003D4A78" w:rsidP="00DE68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8DF" w:rsidRPr="00DE68DF" w14:paraId="78DDF135" w14:textId="77777777" w:rsidTr="00145AE0">
        <w:tc>
          <w:tcPr>
            <w:tcW w:w="1985" w:type="dxa"/>
          </w:tcPr>
          <w:p w14:paraId="4E4F9F3E" w14:textId="3502A3D5" w:rsidR="00DE68DF" w:rsidRPr="00DE68DF" w:rsidRDefault="00DE68DF" w:rsidP="007D53E4">
            <w:pPr>
              <w:rPr>
                <w:rFonts w:asciiTheme="minorHAnsi" w:hAnsiTheme="minorHAnsi" w:cstheme="minorHAnsi"/>
                <w:bCs/>
                <w:sz w:val="20"/>
                <w:szCs w:val="20"/>
                <w:lang w:val="en-CA"/>
              </w:rPr>
            </w:pPr>
            <w:r w:rsidRPr="00DE68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Appraise factors that can place an individual at risk </w:t>
            </w:r>
            <w:r w:rsidR="00B9589C">
              <w:rPr>
                <w:rFonts w:asciiTheme="minorHAnsi" w:hAnsiTheme="minorHAnsi" w:cstheme="minorHAnsi"/>
                <w:bCs/>
                <w:sz w:val="20"/>
                <w:szCs w:val="20"/>
              </w:rPr>
              <w:t>for</w:t>
            </w:r>
            <w:r w:rsidRPr="00DE68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COVID-19</w:t>
            </w:r>
            <w:r w:rsidR="00B9589C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7D53E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upon initial contact and further assessments</w:t>
            </w:r>
            <w:r w:rsidRPr="00DE68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to determine the need for further screening</w:t>
            </w:r>
          </w:p>
        </w:tc>
        <w:tc>
          <w:tcPr>
            <w:tcW w:w="2929" w:type="dxa"/>
          </w:tcPr>
          <w:p w14:paraId="1479262F" w14:textId="35B437E4" w:rsidR="00DE68DF" w:rsidRDefault="00D07DF2" w:rsidP="00DE68DF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>Consistently identifies COVID-19 risk factors</w:t>
            </w:r>
            <w:r w:rsidR="000D47F0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 xml:space="preserve"> including biological and social factors</w:t>
            </w:r>
          </w:p>
          <w:p w14:paraId="79F8179F" w14:textId="77777777" w:rsidR="00F82D3B" w:rsidRDefault="00D07DF2" w:rsidP="00F82D3B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 xml:space="preserve">Consistently performs </w:t>
            </w:r>
            <w:r w:rsidR="000D47F0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 xml:space="preserve">required </w:t>
            </w: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 xml:space="preserve">screening </w:t>
            </w:r>
            <w:r w:rsidR="000D47F0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 xml:space="preserve">measures </w:t>
            </w:r>
          </w:p>
          <w:p w14:paraId="4963109C" w14:textId="5D14972A" w:rsidR="00D07DF2" w:rsidRPr="00F82D3B" w:rsidRDefault="00F82D3B" w:rsidP="00F82D3B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</w:pPr>
            <w:r w:rsidRPr="00F82D3B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>Consistently performs additional screening when warranted</w:t>
            </w:r>
          </w:p>
        </w:tc>
        <w:tc>
          <w:tcPr>
            <w:tcW w:w="2930" w:type="dxa"/>
          </w:tcPr>
          <w:p w14:paraId="5869903F" w14:textId="7902D049" w:rsidR="00D07DF2" w:rsidRDefault="00F82D3B" w:rsidP="00D07DF2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>Sometimes i</w:t>
            </w:r>
            <w:r w:rsidR="00D07DF2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>dentifies some COVID-19 risk factors</w:t>
            </w:r>
            <w:r w:rsidR="000D47F0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 xml:space="preserve"> </w:t>
            </w:r>
          </w:p>
          <w:p w14:paraId="2BFF8EBB" w14:textId="6A3FBF53" w:rsidR="000D47F0" w:rsidRDefault="000D47F0" w:rsidP="00D07DF2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>Sometimes performs required screening measures</w:t>
            </w:r>
          </w:p>
          <w:p w14:paraId="2A9BAFFD" w14:textId="7E70F0AA" w:rsidR="00F82D3B" w:rsidRDefault="00F82D3B" w:rsidP="00D07DF2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 xml:space="preserve">Sometimes </w:t>
            </w:r>
            <w:r w:rsidRPr="00D07DF2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>performs additional screening when warranted</w:t>
            </w:r>
          </w:p>
          <w:p w14:paraId="26D1CD92" w14:textId="43F01B6B" w:rsidR="00DE68DF" w:rsidRPr="00D07DF2" w:rsidRDefault="00DE68DF" w:rsidP="00111CBA">
            <w:pPr>
              <w:pStyle w:val="ListParagraph"/>
              <w:ind w:left="317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</w:pPr>
          </w:p>
        </w:tc>
        <w:tc>
          <w:tcPr>
            <w:tcW w:w="3355" w:type="dxa"/>
          </w:tcPr>
          <w:p w14:paraId="203599E7" w14:textId="43F8D786" w:rsidR="00D07DF2" w:rsidRDefault="00D07DF2" w:rsidP="00D07DF2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>Does not identify COVID-19 risk factors</w:t>
            </w:r>
            <w:r w:rsidR="000D47F0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 xml:space="preserve"> </w:t>
            </w:r>
          </w:p>
          <w:p w14:paraId="524713E2" w14:textId="4DCD9FC5" w:rsidR="000D47F0" w:rsidRDefault="00D07DF2" w:rsidP="00D07DF2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 xml:space="preserve">Does not </w:t>
            </w:r>
            <w:r w:rsidRPr="00D07DF2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 xml:space="preserve">perform </w:t>
            </w:r>
            <w:r w:rsidR="000D47F0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>required screening</w:t>
            </w:r>
          </w:p>
          <w:p w14:paraId="647725B3" w14:textId="6519BC55" w:rsidR="00F82D3B" w:rsidRDefault="00F82D3B" w:rsidP="00D07DF2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 xml:space="preserve">Doesn’t perform </w:t>
            </w:r>
            <w:r w:rsidRPr="00D07DF2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>additional screening when warranted</w:t>
            </w:r>
          </w:p>
          <w:p w14:paraId="0A018F2A" w14:textId="5DEF4D7D" w:rsidR="00DE68DF" w:rsidRPr="00D07DF2" w:rsidRDefault="00DE68DF" w:rsidP="00111CBA">
            <w:pPr>
              <w:pStyle w:val="ListParagraph"/>
              <w:ind w:left="317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</w:pPr>
          </w:p>
        </w:tc>
      </w:tr>
      <w:tr w:rsidR="00DE68DF" w:rsidRPr="00DE68DF" w14:paraId="60F04A18" w14:textId="3947D0D6" w:rsidTr="00145AE0">
        <w:tc>
          <w:tcPr>
            <w:tcW w:w="1985" w:type="dxa"/>
            <w:shd w:val="clear" w:color="auto" w:fill="D9D9D9" w:themeFill="background1" w:themeFillShade="D9"/>
          </w:tcPr>
          <w:p w14:paraId="169137A1" w14:textId="3DB01835" w:rsidR="00DE68DF" w:rsidRPr="00DE68DF" w:rsidRDefault="00DE68DF" w:rsidP="00DE68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68DF">
              <w:rPr>
                <w:rFonts w:asciiTheme="minorHAnsi" w:hAnsiTheme="minorHAnsi" w:cstheme="minorHAnsi"/>
                <w:sz w:val="20"/>
                <w:szCs w:val="20"/>
              </w:rPr>
              <w:t>Comments</w:t>
            </w:r>
          </w:p>
          <w:p w14:paraId="5C0FCF1D" w14:textId="77777777" w:rsidR="00DE68DF" w:rsidRPr="00DE68DF" w:rsidRDefault="00DE68DF" w:rsidP="00DE68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BF6F7E" w14:textId="77777777" w:rsidR="00DE68DF" w:rsidRPr="00DE68DF" w:rsidRDefault="00DE68DF" w:rsidP="00DE68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76B777" w14:textId="77777777" w:rsidR="00DE68DF" w:rsidRDefault="00DE68DF" w:rsidP="00DE68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E64053" w14:textId="44A2D29D" w:rsidR="00D07DF2" w:rsidRPr="00DE68DF" w:rsidRDefault="00D07DF2" w:rsidP="00DE68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14" w:type="dxa"/>
            <w:gridSpan w:val="3"/>
          </w:tcPr>
          <w:p w14:paraId="1FFDFEAF" w14:textId="77777777" w:rsidR="00DE68DF" w:rsidRDefault="00DE68DF" w:rsidP="00DE68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BAC6BD" w14:textId="77777777" w:rsidR="003D4A78" w:rsidRDefault="003D4A78" w:rsidP="00DE68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2869E5" w14:textId="77777777" w:rsidR="003D4A78" w:rsidRDefault="003D4A78" w:rsidP="00DE68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7E8CD2" w14:textId="77777777" w:rsidR="003D4A78" w:rsidRDefault="003D4A78" w:rsidP="00DE68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6ED7ED" w14:textId="77777777" w:rsidR="003D4A78" w:rsidRDefault="003D4A78" w:rsidP="00DE68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4A9ACD" w14:textId="77777777" w:rsidR="003D4A78" w:rsidRDefault="003D4A78" w:rsidP="00DE68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C4BD72" w14:textId="77777777" w:rsidR="003D4A78" w:rsidRDefault="003D4A78" w:rsidP="00DE68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CD151B" w14:textId="77777777" w:rsidR="003D4A78" w:rsidRDefault="003D4A78" w:rsidP="00DE68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E9B5CD" w14:textId="6AA4B553" w:rsidR="003D4A78" w:rsidRPr="00DE68DF" w:rsidRDefault="003D4A78" w:rsidP="00DE68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8DF" w:rsidRPr="00DE68DF" w14:paraId="33AEFC13" w14:textId="77777777" w:rsidTr="00AE2CFB">
        <w:tc>
          <w:tcPr>
            <w:tcW w:w="1985" w:type="dxa"/>
          </w:tcPr>
          <w:p w14:paraId="735E2820" w14:textId="42BEF77E" w:rsidR="00DE68DF" w:rsidRPr="00DE68DF" w:rsidRDefault="00DE68DF" w:rsidP="00AE2CFB">
            <w:pPr>
              <w:rPr>
                <w:rFonts w:asciiTheme="minorHAnsi" w:hAnsiTheme="minorHAnsi" w:cstheme="minorHAnsi"/>
                <w:bCs/>
                <w:sz w:val="20"/>
                <w:szCs w:val="20"/>
                <w:lang w:val="en-CA"/>
              </w:rPr>
            </w:pPr>
            <w:r w:rsidRPr="00DE68DF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Conduct a focused assessment</w:t>
            </w:r>
            <w:r w:rsidRPr="00DE68DF">
              <w:rPr>
                <w:rFonts w:asciiTheme="minorHAnsi" w:hAnsiTheme="minorHAnsi" w:cstheme="minorHAnsi"/>
                <w:sz w:val="20"/>
                <w:szCs w:val="20"/>
              </w:rPr>
              <w:t xml:space="preserve"> w</w:t>
            </w:r>
            <w:r w:rsidRPr="00DE68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hen </w:t>
            </w:r>
            <w:r w:rsidR="003568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 </w:t>
            </w:r>
            <w:proofErr w:type="gramStart"/>
            <w:r w:rsidRPr="00DE68DF">
              <w:rPr>
                <w:rFonts w:asciiTheme="minorHAnsi" w:hAnsiTheme="minorHAnsi" w:cstheme="minorHAnsi"/>
                <w:bCs/>
                <w:sz w:val="20"/>
                <w:szCs w:val="20"/>
              </w:rPr>
              <w:t>individual exhibits respiratory symptoms</w:t>
            </w:r>
            <w:proofErr w:type="gramEnd"/>
            <w:r w:rsidRPr="00DE68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to determine next steps in care</w:t>
            </w:r>
          </w:p>
        </w:tc>
        <w:tc>
          <w:tcPr>
            <w:tcW w:w="2929" w:type="dxa"/>
          </w:tcPr>
          <w:p w14:paraId="3AC208CB" w14:textId="77777777" w:rsidR="00356805" w:rsidRDefault="00F82D3B" w:rsidP="00356805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>Consistently assesses signs and symptoms of respiratory difficulty</w:t>
            </w:r>
          </w:p>
          <w:p w14:paraId="4F9AB7DE" w14:textId="62390BD6" w:rsidR="00356805" w:rsidRDefault="00F82D3B" w:rsidP="00356805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</w:pPr>
            <w:r w:rsidRPr="00356805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 xml:space="preserve">Consistently </w:t>
            </w:r>
            <w:r w:rsidR="00A00D1C" w:rsidRPr="00356805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 xml:space="preserve">applies </w:t>
            </w:r>
            <w:r w:rsidRPr="00356805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 xml:space="preserve">required </w:t>
            </w:r>
            <w:r w:rsidR="006B08B8" w:rsidRPr="00356805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 xml:space="preserve">infection control </w:t>
            </w:r>
            <w:r w:rsidRPr="00356805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>measure</w:t>
            </w:r>
            <w:r w:rsidR="00356805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>s</w:t>
            </w:r>
            <w:r w:rsidR="00356805" w:rsidRPr="00356805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 xml:space="preserve"> for</w:t>
            </w:r>
            <w:r w:rsidR="00356805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 xml:space="preserve"> the individual and</w:t>
            </w:r>
            <w:r w:rsidR="00356805" w:rsidRPr="00356805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 xml:space="preserve"> health care providers </w:t>
            </w:r>
          </w:p>
          <w:p w14:paraId="3D40B3A0" w14:textId="77777777" w:rsidR="00692A2B" w:rsidRDefault="00692A2B" w:rsidP="00356805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 xml:space="preserve">Accurately interprets assessment data  </w:t>
            </w:r>
          </w:p>
          <w:p w14:paraId="4187ED34" w14:textId="36ECA499" w:rsidR="00692A2B" w:rsidRPr="00356805" w:rsidRDefault="00692A2B" w:rsidP="00356805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>Consistently determines appropriate plan of care</w:t>
            </w:r>
          </w:p>
          <w:p w14:paraId="7E3645AA" w14:textId="6949E0CC" w:rsidR="00F82D3B" w:rsidRPr="00DE68DF" w:rsidRDefault="00F82D3B" w:rsidP="00356805">
            <w:pPr>
              <w:pStyle w:val="ListParagraph"/>
              <w:ind w:left="317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</w:pPr>
          </w:p>
        </w:tc>
        <w:tc>
          <w:tcPr>
            <w:tcW w:w="2930" w:type="dxa"/>
          </w:tcPr>
          <w:p w14:paraId="6243AB53" w14:textId="77777777" w:rsidR="006B08B8" w:rsidRDefault="006B08B8" w:rsidP="00F82D3B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>Sometimes assesses signs and symptoms of respiratory difficulty</w:t>
            </w:r>
          </w:p>
          <w:p w14:paraId="28A48518" w14:textId="3BA02155" w:rsidR="006B08B8" w:rsidRPr="00692A2B" w:rsidRDefault="00F82D3B" w:rsidP="00F82D3B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</w:pPr>
            <w:r w:rsidRPr="006B08B8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Sometimes </w:t>
            </w:r>
            <w:r w:rsidR="006B08B8" w:rsidRPr="006B08B8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performs</w:t>
            </w:r>
            <w:r w:rsidRPr="006B08B8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required </w:t>
            </w:r>
            <w:r w:rsidR="006B08B8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infection </w:t>
            </w:r>
            <w:r w:rsidRPr="006B08B8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control measures </w:t>
            </w:r>
          </w:p>
          <w:p w14:paraId="092B8D47" w14:textId="4E8B2419" w:rsidR="00692A2B" w:rsidRPr="00692A2B" w:rsidRDefault="00692A2B" w:rsidP="00F82D3B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Sometimes interprets assessment data accurately</w:t>
            </w:r>
          </w:p>
          <w:p w14:paraId="4AF4B52A" w14:textId="3F8DB481" w:rsidR="00692A2B" w:rsidRPr="006B08B8" w:rsidRDefault="00692A2B" w:rsidP="00F82D3B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Sometimes determines appropriate plan of care</w:t>
            </w:r>
          </w:p>
          <w:p w14:paraId="031B7649" w14:textId="5AADFC21" w:rsidR="006B08B8" w:rsidRPr="00356805" w:rsidRDefault="006B08B8" w:rsidP="00356805">
            <w:pPr>
              <w:ind w:left="34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</w:pPr>
          </w:p>
        </w:tc>
        <w:tc>
          <w:tcPr>
            <w:tcW w:w="3355" w:type="dxa"/>
          </w:tcPr>
          <w:p w14:paraId="7A066665" w14:textId="525BAB8A" w:rsidR="006B08B8" w:rsidRDefault="006B08B8" w:rsidP="006B08B8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>Does not complete an assessment of the respiratory difficulty</w:t>
            </w:r>
          </w:p>
          <w:p w14:paraId="340B1CA7" w14:textId="35E54DF5" w:rsidR="006B08B8" w:rsidRDefault="006B08B8" w:rsidP="006B08B8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>Does not perform required infection control measures</w:t>
            </w:r>
          </w:p>
          <w:p w14:paraId="38EC887F" w14:textId="617714BA" w:rsidR="00692A2B" w:rsidRDefault="00692A2B" w:rsidP="006B08B8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>Does not accurately interpret assessment data</w:t>
            </w:r>
          </w:p>
          <w:p w14:paraId="30630EF2" w14:textId="33B7E88A" w:rsidR="00692A2B" w:rsidRDefault="00692A2B" w:rsidP="006B08B8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  <w:lang w:val="en-CA"/>
              </w:rPr>
              <w:t>Does not determine appropriate plan of care</w:t>
            </w:r>
          </w:p>
          <w:p w14:paraId="4F9574CF" w14:textId="4D4B8427" w:rsidR="00DE68DF" w:rsidRPr="00356805" w:rsidRDefault="00DE68DF" w:rsidP="00356805">
            <w:pPr>
              <w:ind w:left="34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</w:p>
        </w:tc>
      </w:tr>
      <w:tr w:rsidR="00DE68DF" w:rsidRPr="00DE68DF" w14:paraId="0835E1C8" w14:textId="77777777" w:rsidTr="00AE2CFB">
        <w:tc>
          <w:tcPr>
            <w:tcW w:w="1985" w:type="dxa"/>
            <w:shd w:val="clear" w:color="auto" w:fill="D9D9D9" w:themeFill="background1" w:themeFillShade="D9"/>
          </w:tcPr>
          <w:p w14:paraId="5B092B55" w14:textId="77777777" w:rsidR="00DE68DF" w:rsidRPr="00DE68DF" w:rsidRDefault="00DE68DF" w:rsidP="00AE2C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68DF">
              <w:rPr>
                <w:rFonts w:asciiTheme="minorHAnsi" w:hAnsiTheme="minorHAnsi" w:cstheme="minorHAnsi"/>
                <w:sz w:val="20"/>
                <w:szCs w:val="20"/>
              </w:rPr>
              <w:t>Comments</w:t>
            </w:r>
          </w:p>
          <w:p w14:paraId="09D05232" w14:textId="77777777" w:rsidR="00DE68DF" w:rsidRPr="00DE68DF" w:rsidRDefault="00DE68DF" w:rsidP="00AE2C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EDF460" w14:textId="77777777" w:rsidR="00DE68DF" w:rsidRPr="00DE68DF" w:rsidRDefault="00DE68DF" w:rsidP="00AE2C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C4C0CC" w14:textId="77777777" w:rsidR="00DE68DF" w:rsidRPr="00DE68DF" w:rsidRDefault="00DE68DF" w:rsidP="00AE2C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ACE223" w14:textId="77777777" w:rsidR="00DE68DF" w:rsidRPr="00DE68DF" w:rsidRDefault="00DE68DF" w:rsidP="00AE2C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14" w:type="dxa"/>
            <w:gridSpan w:val="3"/>
          </w:tcPr>
          <w:p w14:paraId="0B938B8C" w14:textId="77777777" w:rsidR="00DE68DF" w:rsidRDefault="00DE68DF" w:rsidP="00AE2C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B80CE1" w14:textId="77777777" w:rsidR="003D4A78" w:rsidRDefault="003D4A78" w:rsidP="00AE2C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AECFE7" w14:textId="77777777" w:rsidR="003D4A78" w:rsidRDefault="003D4A78" w:rsidP="00AE2C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902CE1" w14:textId="77777777" w:rsidR="003D4A78" w:rsidRDefault="003D4A78" w:rsidP="00AE2C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0FD6D8" w14:textId="77777777" w:rsidR="003D4A78" w:rsidRDefault="003D4A78" w:rsidP="00AE2C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98EB79" w14:textId="77777777" w:rsidR="003D4A78" w:rsidRDefault="003D4A78" w:rsidP="00AE2C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6C20E0" w14:textId="2CB205E5" w:rsidR="003D4A78" w:rsidRPr="00DE68DF" w:rsidRDefault="003D4A78" w:rsidP="00AE2C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8DF" w:rsidRPr="00DE68DF" w14:paraId="591C33A9" w14:textId="77777777" w:rsidTr="00AE2CFB">
        <w:tc>
          <w:tcPr>
            <w:tcW w:w="1985" w:type="dxa"/>
          </w:tcPr>
          <w:p w14:paraId="1623762C" w14:textId="351F1349" w:rsidR="00DE68DF" w:rsidRPr="00DE68DF" w:rsidRDefault="00DE68DF" w:rsidP="00AE2CFB">
            <w:pPr>
              <w:rPr>
                <w:rFonts w:asciiTheme="minorHAnsi" w:hAnsiTheme="minorHAnsi" w:cstheme="minorHAnsi"/>
                <w:bCs/>
                <w:sz w:val="20"/>
                <w:szCs w:val="20"/>
                <w:lang w:val="en-CA"/>
              </w:rPr>
            </w:pPr>
            <w:r w:rsidRPr="00DE68DF">
              <w:rPr>
                <w:rFonts w:asciiTheme="minorHAnsi" w:hAnsiTheme="minorHAnsi" w:cstheme="minorHAnsi"/>
                <w:bCs/>
                <w:sz w:val="20"/>
                <w:szCs w:val="20"/>
                <w:lang w:val="en-CA"/>
              </w:rPr>
              <w:t>Maintain infection control and safe handling of equipment when assessing an individual to prevent transmission of micro-organisms</w:t>
            </w:r>
          </w:p>
        </w:tc>
        <w:tc>
          <w:tcPr>
            <w:tcW w:w="2929" w:type="dxa"/>
          </w:tcPr>
          <w:p w14:paraId="4CBE245D" w14:textId="78A14F77" w:rsidR="00DE68DF" w:rsidRDefault="00A00D1C" w:rsidP="00AE2CFB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>Consistently maintain</w:t>
            </w:r>
            <w:r w:rsidR="00356805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 xml:space="preserve">s </w:t>
            </w: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>infection control measures when handling any equipment</w:t>
            </w:r>
          </w:p>
          <w:p w14:paraId="5F727DDE" w14:textId="57C499F0" w:rsidR="000C68E2" w:rsidRDefault="000C68E2" w:rsidP="00AE2CFB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>Consistently maintains infection control measures during transport and transfer of care</w:t>
            </w:r>
          </w:p>
          <w:p w14:paraId="69793885" w14:textId="292A6694" w:rsidR="00A00D1C" w:rsidRPr="00DE68DF" w:rsidRDefault="00A00D1C" w:rsidP="00692A2B">
            <w:pPr>
              <w:pStyle w:val="ListParagraph"/>
              <w:ind w:left="317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</w:pPr>
          </w:p>
        </w:tc>
        <w:tc>
          <w:tcPr>
            <w:tcW w:w="2930" w:type="dxa"/>
          </w:tcPr>
          <w:p w14:paraId="1735C19E" w14:textId="77777777" w:rsidR="000C68E2" w:rsidRDefault="00A00D1C" w:rsidP="000C68E2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>Sometimes maintain</w:t>
            </w:r>
            <w:r w:rsidR="00356805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 xml:space="preserve"> infection control measures when handling any equipment</w:t>
            </w:r>
          </w:p>
          <w:p w14:paraId="0675D4AE" w14:textId="2FF2F88B" w:rsidR="000C68E2" w:rsidRPr="000C68E2" w:rsidRDefault="000C68E2" w:rsidP="000C68E2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</w:pPr>
            <w:r w:rsidRPr="000C68E2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>Sometimes</w:t>
            </w:r>
            <w:r>
              <w:t xml:space="preserve"> </w:t>
            </w:r>
            <w:r w:rsidRPr="000C68E2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>maintains infection control measures during transport and transfer of care</w:t>
            </w:r>
          </w:p>
          <w:p w14:paraId="6A7A2B8B" w14:textId="716CC92F" w:rsidR="000C68E2" w:rsidRPr="000C68E2" w:rsidRDefault="000C68E2" w:rsidP="000C68E2">
            <w:pPr>
              <w:ind w:left="34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</w:pPr>
          </w:p>
        </w:tc>
        <w:tc>
          <w:tcPr>
            <w:tcW w:w="3355" w:type="dxa"/>
          </w:tcPr>
          <w:p w14:paraId="2AC7B2AC" w14:textId="77777777" w:rsidR="000C68E2" w:rsidRDefault="00A00D1C" w:rsidP="000C68E2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>Does not maintain infection control measures with any equipment</w:t>
            </w:r>
          </w:p>
          <w:p w14:paraId="319C1A6E" w14:textId="4A1E2921" w:rsidR="000C68E2" w:rsidRPr="000C68E2" w:rsidRDefault="000C68E2" w:rsidP="000C68E2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</w:pPr>
            <w:r w:rsidRPr="000C68E2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>Does not maintain infection control measures during transport and transfer of care</w:t>
            </w:r>
          </w:p>
          <w:p w14:paraId="6BE55C8B" w14:textId="77777777" w:rsidR="00DE68DF" w:rsidRPr="000C68E2" w:rsidRDefault="00DE68DF" w:rsidP="000C68E2">
            <w:pPr>
              <w:ind w:left="34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</w:pPr>
          </w:p>
        </w:tc>
      </w:tr>
      <w:tr w:rsidR="00DE68DF" w:rsidRPr="00DE68DF" w14:paraId="19BAA441" w14:textId="77777777" w:rsidTr="00AE2CFB">
        <w:tc>
          <w:tcPr>
            <w:tcW w:w="1985" w:type="dxa"/>
            <w:shd w:val="clear" w:color="auto" w:fill="D9D9D9" w:themeFill="background1" w:themeFillShade="D9"/>
          </w:tcPr>
          <w:p w14:paraId="29F6BB47" w14:textId="77777777" w:rsidR="00DE68DF" w:rsidRPr="00DE68DF" w:rsidRDefault="00DE68DF" w:rsidP="00AE2CF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68DF">
              <w:rPr>
                <w:rFonts w:asciiTheme="minorHAnsi" w:hAnsiTheme="minorHAnsi" w:cstheme="minorHAnsi"/>
                <w:bCs/>
                <w:sz w:val="20"/>
                <w:szCs w:val="20"/>
              </w:rPr>
              <w:t>Comments</w:t>
            </w:r>
          </w:p>
          <w:p w14:paraId="797B674F" w14:textId="77777777" w:rsidR="00DE68DF" w:rsidRPr="00DE68DF" w:rsidRDefault="00DE68DF" w:rsidP="00AE2CF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E373DB5" w14:textId="77777777" w:rsidR="00DE68DF" w:rsidRPr="00DE68DF" w:rsidRDefault="00DE68DF" w:rsidP="00AE2CF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84713E7" w14:textId="77777777" w:rsidR="00DE68DF" w:rsidRPr="00DE68DF" w:rsidRDefault="00DE68DF" w:rsidP="00AE2CF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3B7DBCD" w14:textId="77777777" w:rsidR="00DE68DF" w:rsidRPr="00DE68DF" w:rsidRDefault="00DE68DF" w:rsidP="00AE2CF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3"/>
          </w:tcPr>
          <w:p w14:paraId="2332ED52" w14:textId="77777777" w:rsidR="00DE68DF" w:rsidRDefault="00DE68DF" w:rsidP="00AE2C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C75CAF" w14:textId="77777777" w:rsidR="003D4A78" w:rsidRDefault="003D4A78" w:rsidP="00AE2C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CE02A2" w14:textId="77777777" w:rsidR="003D4A78" w:rsidRDefault="003D4A78" w:rsidP="00AE2C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16448B" w14:textId="77777777" w:rsidR="003D4A78" w:rsidRDefault="003D4A78" w:rsidP="00AE2C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6F193" w14:textId="77777777" w:rsidR="003D4A78" w:rsidRDefault="003D4A78" w:rsidP="00AE2C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9060EF" w14:textId="77777777" w:rsidR="003D4A78" w:rsidRDefault="003D4A78" w:rsidP="00AE2C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641BC6" w14:textId="77777777" w:rsidR="003D4A78" w:rsidRDefault="003D4A78" w:rsidP="00AE2C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780091" w14:textId="1BE3BA05" w:rsidR="003D4A78" w:rsidRPr="00DE68DF" w:rsidRDefault="003D4A78" w:rsidP="00AE2C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C78" w:rsidRPr="00DE68DF" w14:paraId="3D32456E" w14:textId="77777777" w:rsidTr="00AE2CFB">
        <w:tc>
          <w:tcPr>
            <w:tcW w:w="1985" w:type="dxa"/>
          </w:tcPr>
          <w:p w14:paraId="7C03E0BE" w14:textId="3D3481EF" w:rsidR="00840C78" w:rsidRPr="00DE68DF" w:rsidRDefault="00840C78" w:rsidP="00840C78">
            <w:pPr>
              <w:rPr>
                <w:rFonts w:asciiTheme="minorHAnsi" w:hAnsiTheme="minorHAnsi" w:cstheme="minorHAnsi"/>
                <w:bCs/>
                <w:sz w:val="20"/>
                <w:szCs w:val="20"/>
                <w:lang w:val="en-CA"/>
              </w:rPr>
            </w:pPr>
            <w:bookmarkStart w:id="0" w:name="_Hlk35954788"/>
            <w:r w:rsidRPr="00DE68DF">
              <w:rPr>
                <w:rFonts w:asciiTheme="minorHAnsi" w:hAnsiTheme="minorHAnsi" w:cstheme="minorHAnsi"/>
                <w:bCs/>
                <w:sz w:val="20"/>
                <w:szCs w:val="20"/>
              </w:rPr>
              <w:t>Educate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the individual </w:t>
            </w:r>
            <w:r w:rsidR="00C840C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during the healthcare encounter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about </w:t>
            </w:r>
            <w:r w:rsidR="000C68E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the </w:t>
            </w:r>
            <w:r w:rsidRPr="00DE68DF">
              <w:rPr>
                <w:rFonts w:asciiTheme="minorHAnsi" w:hAnsiTheme="minorHAnsi" w:cstheme="minorHAnsi"/>
                <w:bCs/>
                <w:sz w:val="20"/>
                <w:szCs w:val="20"/>
              </w:rPr>
              <w:t>plan of</w:t>
            </w:r>
            <w:r w:rsidR="00C840C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care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to prevent potential transmission of COVID-19</w:t>
            </w:r>
            <w:r w:rsidR="00F5445C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929" w:type="dxa"/>
          </w:tcPr>
          <w:p w14:paraId="53584920" w14:textId="2BFBF8EA" w:rsidR="00840C78" w:rsidRDefault="00840C78" w:rsidP="00840C78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 xml:space="preserve">Consistently educates </w:t>
            </w:r>
            <w:r w:rsidR="00C840C7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 xml:space="preserve">in collaboration with </w:t>
            </w: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 xml:space="preserve">the individual and </w:t>
            </w:r>
            <w:r w:rsidR="00C840C7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 xml:space="preserve">their </w:t>
            </w: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 xml:space="preserve">circle of care </w:t>
            </w:r>
            <w:r w:rsidR="00C840C7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 xml:space="preserve">about </w:t>
            </w: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>how to prevent potential transmission</w:t>
            </w:r>
          </w:p>
          <w:p w14:paraId="7F920E15" w14:textId="252A961A" w:rsidR="00840C78" w:rsidRDefault="00840C78" w:rsidP="00840C78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 xml:space="preserve">Consistently educates about respiratory etiquette, hand hygiene, surface contamination, self-isolation, </w:t>
            </w:r>
            <w:r w:rsidR="00FD1B2F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 xml:space="preserve">social distancing </w:t>
            </w: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>and legal implications</w:t>
            </w:r>
          </w:p>
          <w:p w14:paraId="7F51F433" w14:textId="77777777" w:rsidR="00840C78" w:rsidRDefault="00840C78" w:rsidP="00840C78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 xml:space="preserve">Consistently applies health literacy strategies </w:t>
            </w:r>
          </w:p>
          <w:p w14:paraId="3BD1D3FB" w14:textId="05CEACE3" w:rsidR="00840C78" w:rsidRPr="00DE68DF" w:rsidRDefault="00840C78" w:rsidP="00840C78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 xml:space="preserve">Consistently recommends credible sources </w:t>
            </w:r>
          </w:p>
        </w:tc>
        <w:tc>
          <w:tcPr>
            <w:tcW w:w="2930" w:type="dxa"/>
          </w:tcPr>
          <w:p w14:paraId="615C1E9F" w14:textId="7F58A822" w:rsidR="00840C78" w:rsidRDefault="00840C78" w:rsidP="00840C78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 xml:space="preserve">Sometimes educates </w:t>
            </w:r>
            <w:r w:rsidR="00C840C7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 xml:space="preserve">in collaboration with </w:t>
            </w: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 xml:space="preserve">the individual and circle of care </w:t>
            </w:r>
            <w:r w:rsidR="00C840C7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>about</w:t>
            </w: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 xml:space="preserve"> how to prevent potential transmission</w:t>
            </w:r>
          </w:p>
          <w:p w14:paraId="77A09B68" w14:textId="1C086B44" w:rsidR="00840C78" w:rsidRDefault="00840C78" w:rsidP="00840C78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 xml:space="preserve">Sometimes </w:t>
            </w:r>
            <w:r w:rsidR="00C840C7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>educates</w:t>
            </w:r>
            <w:r w:rsidRPr="00840C78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 xml:space="preserve"> about respiratory etiquette, hand hygiene, surface contamination, self-isolation, and legal implications</w:t>
            </w:r>
          </w:p>
          <w:p w14:paraId="6776EF19" w14:textId="7D504C8B" w:rsidR="00840C78" w:rsidRDefault="00840C78" w:rsidP="00840C78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 xml:space="preserve">Sometimes applies health literacy strategies </w:t>
            </w:r>
          </w:p>
          <w:p w14:paraId="7BBE20DE" w14:textId="38164D0F" w:rsidR="00840C78" w:rsidRPr="00840C78" w:rsidRDefault="00840C78" w:rsidP="00840C78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>Sometimes recommends credi</w:t>
            </w:r>
            <w:r w:rsidR="005B7662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>le sources</w:t>
            </w:r>
          </w:p>
        </w:tc>
        <w:tc>
          <w:tcPr>
            <w:tcW w:w="3355" w:type="dxa"/>
          </w:tcPr>
          <w:p w14:paraId="0CCDD584" w14:textId="5093B4A7" w:rsidR="00840C78" w:rsidRDefault="005B7662" w:rsidP="00840C78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 xml:space="preserve">Does not </w:t>
            </w:r>
            <w:r w:rsidR="00C840C7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>collaborate with</w:t>
            </w:r>
            <w:r w:rsidR="00840C78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 xml:space="preserve"> the individual and circle of care </w:t>
            </w:r>
            <w:r w:rsidR="00C840C7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>about</w:t>
            </w:r>
            <w:r w:rsidR="00840C78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 xml:space="preserve"> how to prevent potential transmission</w:t>
            </w:r>
          </w:p>
          <w:p w14:paraId="4F84E798" w14:textId="0E5223C7" w:rsidR="00840C78" w:rsidRDefault="005B7662" w:rsidP="00840C78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 xml:space="preserve">Does not </w:t>
            </w:r>
            <w:r w:rsidR="00C840C7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>educate</w:t>
            </w:r>
            <w:r w:rsidR="00840C78" w:rsidRPr="00840C78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 xml:space="preserve"> about </w:t>
            </w: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 xml:space="preserve">prevention and control measures </w:t>
            </w:r>
          </w:p>
          <w:p w14:paraId="5318AE30" w14:textId="2C4E6927" w:rsidR="005B7662" w:rsidRDefault="005B7662" w:rsidP="00840C78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 xml:space="preserve">Does not </w:t>
            </w:r>
            <w:r w:rsidR="00840C78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>appl</w:t>
            </w:r>
            <w:r w:rsidR="00C840C7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>y</w:t>
            </w:r>
            <w:r w:rsidR="00840C78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 xml:space="preserve"> health literacy strategies </w:t>
            </w:r>
          </w:p>
          <w:p w14:paraId="47FFD8F0" w14:textId="08AA8D4C" w:rsidR="00840C78" w:rsidRPr="005B7662" w:rsidRDefault="005B7662" w:rsidP="00840C78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>Does not</w:t>
            </w:r>
            <w:r w:rsidR="00840C78" w:rsidRPr="005B7662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 xml:space="preserve"> recommend </w:t>
            </w:r>
            <w:r w:rsidRPr="005B7662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>credible sources</w:t>
            </w:r>
          </w:p>
        </w:tc>
      </w:tr>
      <w:tr w:rsidR="00840C78" w:rsidRPr="00DE68DF" w14:paraId="034C8389" w14:textId="77777777" w:rsidTr="00AE2CFB">
        <w:tc>
          <w:tcPr>
            <w:tcW w:w="1985" w:type="dxa"/>
            <w:shd w:val="clear" w:color="auto" w:fill="D9D9D9" w:themeFill="background1" w:themeFillShade="D9"/>
          </w:tcPr>
          <w:p w14:paraId="4C9E696C" w14:textId="77777777" w:rsidR="00840C78" w:rsidRPr="00DE68DF" w:rsidRDefault="00840C78" w:rsidP="00840C7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68DF">
              <w:rPr>
                <w:rFonts w:asciiTheme="minorHAnsi" w:hAnsiTheme="minorHAnsi" w:cstheme="minorHAnsi"/>
                <w:bCs/>
                <w:sz w:val="20"/>
                <w:szCs w:val="20"/>
              </w:rPr>
              <w:t>Comments</w:t>
            </w:r>
          </w:p>
          <w:p w14:paraId="743F339D" w14:textId="77777777" w:rsidR="00840C78" w:rsidRPr="00DE68DF" w:rsidRDefault="00840C78" w:rsidP="00840C7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7AC1701" w14:textId="77777777" w:rsidR="00840C78" w:rsidRPr="00DE68DF" w:rsidRDefault="00840C78" w:rsidP="00840C7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FFB5CB3" w14:textId="77777777" w:rsidR="00840C78" w:rsidRPr="00DE68DF" w:rsidRDefault="00840C78" w:rsidP="00840C7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1D0D283" w14:textId="77777777" w:rsidR="00840C78" w:rsidRPr="00DE68DF" w:rsidRDefault="00840C78" w:rsidP="00840C7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3"/>
          </w:tcPr>
          <w:p w14:paraId="7ABE2AF5" w14:textId="77777777" w:rsidR="00840C78" w:rsidRDefault="00840C78" w:rsidP="00840C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7A30A0" w14:textId="77777777" w:rsidR="003D4A78" w:rsidRDefault="003D4A78" w:rsidP="00840C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2F8ADB" w14:textId="77777777" w:rsidR="003D4A78" w:rsidRDefault="003D4A78" w:rsidP="00840C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EF45E8" w14:textId="77777777" w:rsidR="003D4A78" w:rsidRDefault="003D4A78" w:rsidP="00840C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B75FEC" w14:textId="77777777" w:rsidR="003D4A78" w:rsidRDefault="003D4A78" w:rsidP="00840C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28E7AB" w14:textId="0759A263" w:rsidR="003D4A78" w:rsidRPr="00DE68DF" w:rsidRDefault="003D4A78" w:rsidP="00840C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GoBack"/>
            <w:bookmarkEnd w:id="1"/>
          </w:p>
        </w:tc>
      </w:tr>
      <w:bookmarkEnd w:id="0"/>
      <w:tr w:rsidR="00840C78" w:rsidRPr="00DE68DF" w14:paraId="27DA4C9F" w14:textId="77777777" w:rsidTr="00AE2CFB">
        <w:tc>
          <w:tcPr>
            <w:tcW w:w="1985" w:type="dxa"/>
          </w:tcPr>
          <w:p w14:paraId="7EEE7282" w14:textId="5D364FC8" w:rsidR="00840C78" w:rsidRPr="00DE68DF" w:rsidRDefault="00840C78" w:rsidP="00840C78">
            <w:pPr>
              <w:rPr>
                <w:rFonts w:asciiTheme="minorHAnsi" w:hAnsiTheme="minorHAnsi" w:cstheme="minorHAnsi"/>
                <w:bCs/>
                <w:sz w:val="20"/>
                <w:szCs w:val="20"/>
                <w:lang w:val="en-CA"/>
              </w:rPr>
            </w:pPr>
            <w:r w:rsidRPr="00DE68DF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Communicate </w:t>
            </w:r>
            <w:r w:rsidR="003A05CC">
              <w:rPr>
                <w:rFonts w:asciiTheme="minorHAnsi" w:hAnsiTheme="minorHAnsi" w:cstheme="minorHAnsi"/>
                <w:bCs/>
                <w:sz w:val="20"/>
                <w:szCs w:val="20"/>
              </w:rPr>
              <w:t>effectively during a COVID-19 pandemic</w:t>
            </w:r>
            <w:r w:rsidRPr="00DE68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A05CC">
              <w:rPr>
                <w:rFonts w:asciiTheme="minorHAnsi" w:hAnsiTheme="minorHAnsi" w:cstheme="minorHAnsi"/>
                <w:bCs/>
                <w:sz w:val="20"/>
                <w:szCs w:val="20"/>
              </w:rPr>
              <w:t>to ensure continuity of care</w:t>
            </w:r>
            <w:r w:rsidR="00F5445C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929" w:type="dxa"/>
          </w:tcPr>
          <w:p w14:paraId="0E455865" w14:textId="444BF849" w:rsidR="003A05CC" w:rsidRDefault="005B7662" w:rsidP="003A05CC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 xml:space="preserve">Consistently communicates in a clear, and supportive manner to the individual, </w:t>
            </w:r>
            <w:r w:rsidR="003A05CC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 xml:space="preserve">and their </w:t>
            </w: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 xml:space="preserve">circle of care </w:t>
            </w:r>
          </w:p>
          <w:p w14:paraId="35E392D7" w14:textId="4ABD91CB" w:rsidR="003A05CC" w:rsidRDefault="003A05CC" w:rsidP="003A05CC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>Consistently communicates relevant health information and assessment data in a clear and concise manner to the health care team and system partners such as Public Health</w:t>
            </w:r>
          </w:p>
          <w:p w14:paraId="658F053E" w14:textId="7D916981" w:rsidR="003A05CC" w:rsidRDefault="003A05CC" w:rsidP="003A05CC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>Understands the communication channels and referral protocols</w:t>
            </w:r>
          </w:p>
          <w:p w14:paraId="1CABEFC5" w14:textId="3180D120" w:rsidR="003A05CC" w:rsidRPr="003A05CC" w:rsidRDefault="003A05CC" w:rsidP="003A05CC">
            <w:pPr>
              <w:ind w:left="34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</w:pPr>
          </w:p>
        </w:tc>
        <w:tc>
          <w:tcPr>
            <w:tcW w:w="2930" w:type="dxa"/>
          </w:tcPr>
          <w:p w14:paraId="7875F01B" w14:textId="1F03342C" w:rsidR="003A05CC" w:rsidRDefault="003A05CC" w:rsidP="003A05CC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 xml:space="preserve">Sometimes communicates in a clear, and supportive manner to the individual, and their circle of care </w:t>
            </w:r>
          </w:p>
          <w:p w14:paraId="401E11A2" w14:textId="77777777" w:rsidR="003A05CC" w:rsidRDefault="003A05CC" w:rsidP="003A05CC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>Sometimes communicates relevant health information and assessment data in a clear and concise manner to the health care team and system partners such as Public Health</w:t>
            </w:r>
          </w:p>
          <w:p w14:paraId="0B1A2CDD" w14:textId="45BE653E" w:rsidR="00840C78" w:rsidRPr="003A05CC" w:rsidRDefault="003A05CC" w:rsidP="003A05CC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>Sometimes u</w:t>
            </w:r>
            <w:r w:rsidRPr="003A05CC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>nderstands the communication channels and referral protocols</w:t>
            </w:r>
          </w:p>
        </w:tc>
        <w:tc>
          <w:tcPr>
            <w:tcW w:w="3355" w:type="dxa"/>
          </w:tcPr>
          <w:p w14:paraId="56F0A157" w14:textId="73134540" w:rsidR="003A05CC" w:rsidRDefault="003A05CC" w:rsidP="003A05CC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 xml:space="preserve">Does not communicate in a clear, and supportive manner to the individual, and their circle of care </w:t>
            </w:r>
          </w:p>
          <w:p w14:paraId="686A7652" w14:textId="5BBC7056" w:rsidR="003A05CC" w:rsidRDefault="003A05CC" w:rsidP="003A05CC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>Does not communicate relevant health information and assessment data in a clear and concise manner to the health care team and system partners such as Public Health</w:t>
            </w:r>
          </w:p>
          <w:p w14:paraId="574A2152" w14:textId="14A996C4" w:rsidR="003A05CC" w:rsidRPr="003A05CC" w:rsidRDefault="003A05CC" w:rsidP="003A05CC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>Does not u</w:t>
            </w:r>
            <w:r w:rsidRPr="003A05CC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>nderstand</w:t>
            </w:r>
            <w:r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 xml:space="preserve"> </w:t>
            </w:r>
            <w:r w:rsidRPr="003A05CC">
              <w:rPr>
                <w:rFonts w:asciiTheme="minorHAnsi" w:hAnsiTheme="minorHAnsi" w:cstheme="minorHAnsi"/>
                <w:spacing w:val="5"/>
                <w:kern w:val="28"/>
                <w:sz w:val="20"/>
                <w:szCs w:val="20"/>
              </w:rPr>
              <w:t>the communication channels and referral protocols</w:t>
            </w:r>
          </w:p>
          <w:p w14:paraId="0637DB07" w14:textId="75E1CE22" w:rsidR="00840C78" w:rsidRPr="00DE68DF" w:rsidRDefault="00840C78" w:rsidP="00840C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C78" w:rsidRPr="00DE68DF" w14:paraId="018EF7B1" w14:textId="77777777" w:rsidTr="00AE2CFB">
        <w:tc>
          <w:tcPr>
            <w:tcW w:w="1985" w:type="dxa"/>
            <w:shd w:val="clear" w:color="auto" w:fill="D9D9D9" w:themeFill="background1" w:themeFillShade="D9"/>
          </w:tcPr>
          <w:p w14:paraId="7CBA48A0" w14:textId="77777777" w:rsidR="00840C78" w:rsidRPr="00DE68DF" w:rsidRDefault="00840C78" w:rsidP="00840C7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68DF">
              <w:rPr>
                <w:rFonts w:asciiTheme="minorHAnsi" w:hAnsiTheme="minorHAnsi" w:cstheme="minorHAnsi"/>
                <w:bCs/>
                <w:sz w:val="20"/>
                <w:szCs w:val="20"/>
              </w:rPr>
              <w:t>Comments</w:t>
            </w:r>
          </w:p>
          <w:p w14:paraId="11810C4D" w14:textId="77777777" w:rsidR="00840C78" w:rsidRPr="00DE68DF" w:rsidRDefault="00840C78" w:rsidP="00840C7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EC1A849" w14:textId="77777777" w:rsidR="00840C78" w:rsidRPr="00DE68DF" w:rsidRDefault="00840C78" w:rsidP="00840C7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661C8D9" w14:textId="77777777" w:rsidR="00840C78" w:rsidRPr="00DE68DF" w:rsidRDefault="00840C78" w:rsidP="00840C7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AA61AFF" w14:textId="77777777" w:rsidR="00840C78" w:rsidRPr="00DE68DF" w:rsidRDefault="00840C78" w:rsidP="00840C7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3"/>
          </w:tcPr>
          <w:p w14:paraId="71666DCB" w14:textId="77777777" w:rsidR="00840C78" w:rsidRPr="00DE68DF" w:rsidRDefault="00840C78" w:rsidP="00840C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89DCB9" w14:textId="77777777" w:rsidR="00ED3495" w:rsidRPr="00DE68DF" w:rsidRDefault="00ED3495">
      <w:pPr>
        <w:rPr>
          <w:rFonts w:asciiTheme="minorHAnsi" w:hAnsiTheme="minorHAnsi" w:cstheme="minorHAnsi"/>
          <w:sz w:val="20"/>
          <w:szCs w:val="20"/>
        </w:rPr>
      </w:pPr>
    </w:p>
    <w:sectPr w:rsidR="00ED3495" w:rsidRPr="00DE68DF" w:rsidSect="00145AE0">
      <w:pgSz w:w="12240" w:h="15840"/>
      <w:pgMar w:top="567" w:right="1021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832DD"/>
    <w:multiLevelType w:val="hybridMultilevel"/>
    <w:tmpl w:val="169CC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6C85"/>
    <w:multiLevelType w:val="hybridMultilevel"/>
    <w:tmpl w:val="5046E0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93F24"/>
    <w:multiLevelType w:val="hybridMultilevel"/>
    <w:tmpl w:val="DEE47142"/>
    <w:lvl w:ilvl="0" w:tplc="10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5BDB3D24"/>
    <w:multiLevelType w:val="hybridMultilevel"/>
    <w:tmpl w:val="B5949E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SwMDU1MLAwtDA2NTFT0lEKTi0uzszPAykwrAUAPPZxvCwAAAA="/>
  </w:docVars>
  <w:rsids>
    <w:rsidRoot w:val="00177EA5"/>
    <w:rsid w:val="000A6748"/>
    <w:rsid w:val="000C68E2"/>
    <w:rsid w:val="000D47F0"/>
    <w:rsid w:val="00111CBA"/>
    <w:rsid w:val="00145AE0"/>
    <w:rsid w:val="00177EA5"/>
    <w:rsid w:val="00274A54"/>
    <w:rsid w:val="003419A5"/>
    <w:rsid w:val="00356805"/>
    <w:rsid w:val="0036560A"/>
    <w:rsid w:val="003A05CC"/>
    <w:rsid w:val="003D4A78"/>
    <w:rsid w:val="00492BC0"/>
    <w:rsid w:val="004B2E9F"/>
    <w:rsid w:val="00540781"/>
    <w:rsid w:val="005B7662"/>
    <w:rsid w:val="005E7679"/>
    <w:rsid w:val="00610396"/>
    <w:rsid w:val="0066745D"/>
    <w:rsid w:val="00692A2B"/>
    <w:rsid w:val="006B08B8"/>
    <w:rsid w:val="00772FA6"/>
    <w:rsid w:val="007C223D"/>
    <w:rsid w:val="007D2B5B"/>
    <w:rsid w:val="007D3AD9"/>
    <w:rsid w:val="007D53E4"/>
    <w:rsid w:val="00817446"/>
    <w:rsid w:val="00840C78"/>
    <w:rsid w:val="008839E7"/>
    <w:rsid w:val="008E0830"/>
    <w:rsid w:val="008E64FB"/>
    <w:rsid w:val="0093507A"/>
    <w:rsid w:val="009B582B"/>
    <w:rsid w:val="009F7300"/>
    <w:rsid w:val="00A00D1C"/>
    <w:rsid w:val="00A07A2C"/>
    <w:rsid w:val="00A44A93"/>
    <w:rsid w:val="00AB59A6"/>
    <w:rsid w:val="00B9589C"/>
    <w:rsid w:val="00C840C7"/>
    <w:rsid w:val="00D07DF2"/>
    <w:rsid w:val="00D77E25"/>
    <w:rsid w:val="00DA3301"/>
    <w:rsid w:val="00DC6F03"/>
    <w:rsid w:val="00DD5025"/>
    <w:rsid w:val="00DE68DF"/>
    <w:rsid w:val="00ED3495"/>
    <w:rsid w:val="00F5445C"/>
    <w:rsid w:val="00F749FA"/>
    <w:rsid w:val="00F82D3B"/>
    <w:rsid w:val="00FD1B2F"/>
    <w:rsid w:val="00F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875BA"/>
  <w15:docId w15:val="{5ED84748-6603-4C8C-96D0-4455903B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301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177EA5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7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Aiden Tyerman</cp:lastModifiedBy>
  <cp:revision>2</cp:revision>
  <cp:lastPrinted>2018-04-24T19:05:00Z</cp:lastPrinted>
  <dcterms:created xsi:type="dcterms:W3CDTF">2020-04-02T17:56:00Z</dcterms:created>
  <dcterms:modified xsi:type="dcterms:W3CDTF">2020-04-02T17:56:00Z</dcterms:modified>
</cp:coreProperties>
</file>